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30" w:lineRule="exact"/>
        <w:rPr>
          <w:rFonts w:ascii="黑体" w:hAnsi="黑体" w:eastAsia="黑体"/>
          <w:bCs/>
          <w:sz w:val="32"/>
          <w:szCs w:val="32"/>
        </w:rPr>
      </w:pPr>
      <w:bookmarkStart w:id="0" w:name="_GoBack"/>
      <w:bookmarkEnd w:id="0"/>
      <w:r>
        <w:rPr>
          <w:rFonts w:ascii="黑体" w:hAnsi="黑体" w:eastAsia="黑体"/>
          <w:bCs/>
          <w:sz w:val="32"/>
          <w:szCs w:val="32"/>
        </w:rPr>
        <w:t>附件</w:t>
      </w:r>
      <w:r>
        <w:rPr>
          <w:rFonts w:hint="eastAsia" w:ascii="黑体" w:hAnsi="黑体" w:eastAsia="黑体"/>
          <w:bCs/>
          <w:sz w:val="32"/>
          <w:szCs w:val="32"/>
        </w:rPr>
        <w:t>1</w:t>
      </w:r>
    </w:p>
    <w:p>
      <w:pPr>
        <w:spacing w:line="630" w:lineRule="exact"/>
        <w:rPr>
          <w:b/>
          <w:bCs/>
          <w:sz w:val="32"/>
          <w:szCs w:val="32"/>
        </w:rPr>
      </w:pPr>
    </w:p>
    <w:p>
      <w:pPr>
        <w:spacing w:line="630" w:lineRule="exact"/>
        <w:jc w:val="center"/>
        <w:rPr>
          <w:rFonts w:ascii="方正小标宋简体" w:eastAsia="方正小标宋简体"/>
          <w:bCs/>
          <w:sz w:val="44"/>
          <w:szCs w:val="44"/>
        </w:rPr>
      </w:pPr>
      <w:r>
        <w:rPr>
          <w:rFonts w:hint="eastAsia" w:ascii="方正小标宋简体" w:eastAsia="方正小标宋简体"/>
          <w:bCs/>
          <w:sz w:val="44"/>
          <w:szCs w:val="44"/>
        </w:rPr>
        <w:t>全省经营性人力资源服务机构行政许可</w:t>
      </w:r>
    </w:p>
    <w:p>
      <w:pPr>
        <w:spacing w:line="630" w:lineRule="exact"/>
        <w:jc w:val="center"/>
        <w:rPr>
          <w:rFonts w:ascii="方正小标宋简体" w:eastAsia="方正小标宋简体"/>
          <w:sz w:val="44"/>
          <w:szCs w:val="44"/>
        </w:rPr>
      </w:pPr>
      <w:r>
        <w:rPr>
          <w:rFonts w:hint="eastAsia" w:ascii="方正小标宋简体" w:eastAsia="方正小标宋简体"/>
          <w:bCs/>
          <w:sz w:val="44"/>
          <w:szCs w:val="44"/>
        </w:rPr>
        <w:t>及备案等办理规程</w:t>
      </w:r>
    </w:p>
    <w:p>
      <w:pPr>
        <w:spacing w:line="630" w:lineRule="exact"/>
        <w:ind w:firstLine="643" w:firstLineChars="200"/>
        <w:rPr>
          <w:rFonts w:ascii="仿宋" w:hAnsi="仿宋" w:eastAsia="仿宋" w:cs="仿宋"/>
          <w:b/>
          <w:bCs/>
          <w:sz w:val="32"/>
          <w:szCs w:val="32"/>
        </w:rPr>
      </w:pPr>
    </w:p>
    <w:p>
      <w:pPr>
        <w:spacing w:line="630" w:lineRule="exact"/>
        <w:ind w:firstLine="640" w:firstLineChars="200"/>
        <w:rPr>
          <w:rFonts w:ascii="黑体" w:hAnsi="黑体" w:eastAsia="黑体" w:cs="仿宋"/>
          <w:bCs/>
          <w:sz w:val="32"/>
          <w:szCs w:val="32"/>
        </w:rPr>
      </w:pPr>
      <w:r>
        <w:rPr>
          <w:rFonts w:hint="eastAsia" w:ascii="黑体" w:hAnsi="黑体" w:eastAsia="黑体" w:cs="仿宋"/>
          <w:bCs/>
          <w:sz w:val="32"/>
          <w:szCs w:val="32"/>
        </w:rPr>
        <w:t>一、经营性人力资源服务行政许可事项规程</w:t>
      </w:r>
    </w:p>
    <w:p>
      <w:pPr>
        <w:numPr>
          <w:ilvl w:val="0"/>
          <w:numId w:val="1"/>
        </w:numPr>
        <w:spacing w:line="63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许可事项</w:t>
      </w:r>
      <w:r>
        <w:rPr>
          <w:rFonts w:hint="eastAsia" w:ascii="仿宋_GB2312" w:hAnsi="仿宋" w:eastAsia="仿宋_GB2312" w:cs="仿宋"/>
          <w:sz w:val="32"/>
          <w:szCs w:val="32"/>
        </w:rPr>
        <w:t>：</w:t>
      </w:r>
    </w:p>
    <w:p>
      <w:pPr>
        <w:spacing w:line="63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经营性人力资源服务机构开展职业中介服务。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2、许可依据：</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《就业促进法》第四十条第一款，国务院《人力资源市场暂行条例》第十八条、第十九条和《陕西省人力资源市场条例》第十九条、第二十条。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3、许可对象：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依法经工商登记注册设立的企业法人。</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4、许可程序：</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申请—受理—审核（必要时可实地核实）—决定—送达—公告。</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5、许可申请必须是书面形式，需提交的材料：</w:t>
      </w:r>
    </w:p>
    <w:p>
      <w:pPr>
        <w:spacing w:line="640" w:lineRule="exact"/>
        <w:ind w:firstLine="640" w:firstLineChars="200"/>
        <w:jc w:val="left"/>
        <w:rPr>
          <w:rFonts w:ascii="仿宋_GB2312" w:hAnsi="仿宋" w:eastAsia="仿宋_GB2312" w:cs="仿宋"/>
          <w:sz w:val="32"/>
          <w:szCs w:val="32"/>
        </w:rPr>
      </w:pPr>
      <w:r>
        <w:rPr>
          <w:rFonts w:hint="eastAsia" w:ascii="仿宋_GB2312" w:hAnsi="仿宋" w:eastAsia="仿宋_GB2312" w:cs="仿宋"/>
          <w:sz w:val="32"/>
          <w:szCs w:val="32"/>
        </w:rPr>
        <w:t>（1）陕西省经营性人力资源服务机构行政许可申请表；</w:t>
      </w:r>
    </w:p>
    <w:p>
      <w:pPr>
        <w:spacing w:line="63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（2）营业执照（副本）复印件；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（3）法定代表（负责）人身份证复印件；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（4）从业人员的劳动合同、身份证复印件；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（5）办公及服务场所所有权或使用证明复印件；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w:t>
      </w:r>
      <w:r>
        <w:rPr>
          <w:rFonts w:hint="eastAsia" w:ascii="仿宋" w:hAnsi="仿宋" w:eastAsia="仿宋" w:cs="仿宋"/>
          <w:color w:val="454545"/>
          <w:sz w:val="32"/>
          <w:szCs w:val="32"/>
        </w:rPr>
        <w:t>法律、法规规定的其他条件</w:t>
      </w:r>
      <w:r>
        <w:rPr>
          <w:rFonts w:hint="eastAsia" w:ascii="仿宋_GB2312" w:hAnsi="仿宋" w:eastAsia="仿宋_GB2312" w:cs="仿宋"/>
          <w:sz w:val="32"/>
          <w:szCs w:val="32"/>
        </w:rPr>
        <w:t>。</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许可决定及时限：县（市、区）、设区的市人力资源社会保障行政部门应当自收到职业中介许可申请之日起5个工作日内依法作出行政许可决定。符合条件的，颁发人力资源服务许可证。不符合条件的，作出不予批准的书面决定并说明理由。</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7、送达：人力资源服务许可证在批准后3日内送达申请人。</w:t>
      </w:r>
    </w:p>
    <w:p>
      <w:pPr>
        <w:spacing w:line="63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8、公告：县（市、区）、设区的市人力资源社会保障行政部门通过政府门户网站等发布行政许可决定。</w:t>
      </w:r>
    </w:p>
    <w:p>
      <w:pPr>
        <w:spacing w:line="630" w:lineRule="exact"/>
        <w:ind w:firstLine="640" w:firstLineChars="200"/>
        <w:rPr>
          <w:rFonts w:ascii="黑体" w:hAnsi="黑体" w:eastAsia="黑体" w:cs="仿宋"/>
          <w:bCs/>
          <w:sz w:val="32"/>
          <w:szCs w:val="32"/>
        </w:rPr>
      </w:pPr>
      <w:r>
        <w:rPr>
          <w:rFonts w:hint="eastAsia" w:ascii="黑体" w:hAnsi="黑体" w:eastAsia="黑体" w:cs="仿宋"/>
          <w:bCs/>
          <w:sz w:val="32"/>
          <w:szCs w:val="32"/>
        </w:rPr>
        <w:t>二、经营性人力资源服务机构备案事项规程</w:t>
      </w:r>
    </w:p>
    <w:p>
      <w:pPr>
        <w:numPr>
          <w:ilvl w:val="0"/>
          <w:numId w:val="2"/>
        </w:numPr>
        <w:spacing w:line="630" w:lineRule="exact"/>
        <w:ind w:left="0"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备案事项：</w:t>
      </w:r>
    </w:p>
    <w:p>
      <w:pPr>
        <w:spacing w:line="630" w:lineRule="exact"/>
        <w:ind w:firstLine="640" w:firstLineChars="200"/>
        <w:rPr>
          <w:rFonts w:ascii="仿宋_GB2312" w:hAnsi="仿宋" w:eastAsia="仿宋_GB2312" w:cs="仿宋"/>
          <w:bCs/>
          <w:sz w:val="32"/>
          <w:szCs w:val="32"/>
        </w:rPr>
      </w:pPr>
      <w:r>
        <w:rPr>
          <w:rFonts w:hint="eastAsia" w:ascii="仿宋_GB2312" w:hAnsi="仿宋" w:eastAsia="仿宋_GB2312" w:cs="仿宋"/>
          <w:sz w:val="32"/>
          <w:szCs w:val="32"/>
        </w:rPr>
        <w:t>经营性人力资源服务机构开展人力资源供求信息的收集和发布、就业和创业指导、人力资源管理咨询、人力资源测评、人力资源培训、承接人力资源服务外包等人力资源服务业务。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2、备案依据：</w:t>
      </w:r>
    </w:p>
    <w:p>
      <w:pPr>
        <w:spacing w:line="63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国务院《人力资源市场暂行条例》第十八条和《陕西省人力资源市场条例》第二十一条。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3、备案对象：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依法经工商登记注册设立的企业法人。</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4、备案程序：</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申请—受理—核查—出具备案回执书—公告。</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5、备案申请必须是书面形式，需提交的材料：</w:t>
      </w:r>
    </w:p>
    <w:p>
      <w:pPr>
        <w:spacing w:line="63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t>（1）陕西省经营性人力资源服务机构备案申请表;</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（2）营业执照（副本）复印件；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（3）法定代表（负责）人身份证复印件；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（4）办公及服务场所所有权或使用证明复印件；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w:t>
      </w:r>
      <w:r>
        <w:rPr>
          <w:rFonts w:hint="eastAsia" w:ascii="仿宋" w:hAnsi="仿宋" w:eastAsia="仿宋" w:cs="仿宋"/>
          <w:color w:val="454545"/>
          <w:sz w:val="32"/>
          <w:szCs w:val="32"/>
        </w:rPr>
        <w:t>法律、法规规定的其他条件</w:t>
      </w:r>
      <w:r>
        <w:rPr>
          <w:rFonts w:hint="eastAsia" w:ascii="仿宋_GB2312" w:hAnsi="仿宋" w:eastAsia="仿宋_GB2312" w:cs="仿宋"/>
          <w:sz w:val="32"/>
          <w:szCs w:val="32"/>
        </w:rPr>
        <w:t>。</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6、公告：县（市、区）、设区的市人力资源社会保障行政部门出具备案回执书，并通过政府门户网站等发布备案事项情况。</w:t>
      </w:r>
    </w:p>
    <w:p>
      <w:pPr>
        <w:spacing w:line="630" w:lineRule="exact"/>
        <w:ind w:firstLine="640" w:firstLineChars="200"/>
        <w:rPr>
          <w:rFonts w:ascii="黑体" w:hAnsi="黑体" w:eastAsia="黑体" w:cs="仿宋"/>
          <w:bCs/>
          <w:sz w:val="32"/>
          <w:szCs w:val="32"/>
        </w:rPr>
      </w:pPr>
      <w:r>
        <w:rPr>
          <w:rFonts w:hint="eastAsia" w:ascii="黑体" w:hAnsi="黑体" w:eastAsia="黑体" w:cs="仿宋"/>
          <w:bCs/>
          <w:sz w:val="32"/>
          <w:szCs w:val="32"/>
        </w:rPr>
        <w:t>三、经营性人力资源服务机构书面报告制度规程</w:t>
      </w:r>
    </w:p>
    <w:p>
      <w:pPr>
        <w:spacing w:line="630" w:lineRule="exact"/>
        <w:ind w:firstLine="640" w:firstLineChars="200"/>
        <w:rPr>
          <w:rFonts w:ascii="仿宋_GB2312" w:hAnsi="仿宋" w:eastAsia="仿宋_GB2312" w:cs="仿宋"/>
          <w:bCs/>
          <w:sz w:val="32"/>
          <w:szCs w:val="32"/>
        </w:rPr>
      </w:pPr>
      <w:r>
        <w:rPr>
          <w:rFonts w:hint="eastAsia" w:ascii="仿宋_GB2312" w:hAnsi="仿宋_GB2312" w:eastAsia="仿宋_GB2312" w:cs="仿宋_GB2312"/>
          <w:color w:val="000000"/>
          <w:sz w:val="32"/>
          <w:szCs w:val="32"/>
        </w:rPr>
        <w:t>1、书面报告</w:t>
      </w:r>
      <w:r>
        <w:rPr>
          <w:rFonts w:hint="eastAsia" w:ascii="仿宋_GB2312" w:hAnsi="仿宋" w:eastAsia="仿宋_GB2312" w:cs="仿宋"/>
          <w:bCs/>
          <w:sz w:val="32"/>
          <w:szCs w:val="32"/>
        </w:rPr>
        <w:t>事项：</w:t>
      </w:r>
      <w:r>
        <w:rPr>
          <w:rFonts w:hint="eastAsia" w:ascii="仿宋_GB2312" w:hAnsi="仿宋" w:eastAsia="仿宋_GB2312" w:cs="仿宋"/>
          <w:color w:val="333333"/>
          <w:sz w:val="32"/>
          <w:szCs w:val="32"/>
          <w:shd w:val="clear" w:color="auto" w:fill="FFFFFF"/>
        </w:rPr>
        <w:t>经营性人力资源服务机构</w:t>
      </w:r>
      <w:r>
        <w:rPr>
          <w:rFonts w:hint="eastAsia" w:ascii="仿宋_GB2312" w:hAnsi="仿宋_GB2312" w:eastAsia="仿宋_GB2312" w:cs="仿宋_GB2312"/>
          <w:color w:val="000000"/>
          <w:sz w:val="32"/>
          <w:szCs w:val="32"/>
        </w:rPr>
        <w:t>设立分支机构的，</w:t>
      </w:r>
      <w:r>
        <w:rPr>
          <w:rFonts w:hint="eastAsia" w:ascii="仿宋_GB2312" w:hAnsi="仿宋" w:eastAsia="仿宋_GB2312" w:cs="仿宋"/>
          <w:color w:val="000000"/>
          <w:sz w:val="32"/>
          <w:szCs w:val="32"/>
        </w:rPr>
        <w:t>变更名称、住所、法定代表人或者终止经营活动等情形。</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w:t>
      </w:r>
      <w:r>
        <w:rPr>
          <w:rFonts w:hint="eastAsia" w:ascii="仿宋_GB2312" w:hAnsi="仿宋_GB2312" w:eastAsia="仿宋_GB2312" w:cs="仿宋_GB2312"/>
          <w:color w:val="000000"/>
          <w:sz w:val="32"/>
          <w:szCs w:val="32"/>
        </w:rPr>
        <w:t>书面报告</w:t>
      </w:r>
      <w:r>
        <w:rPr>
          <w:rFonts w:hint="eastAsia" w:ascii="仿宋_GB2312" w:hAnsi="仿宋" w:eastAsia="仿宋_GB2312" w:cs="仿宋"/>
          <w:sz w:val="32"/>
          <w:szCs w:val="32"/>
        </w:rPr>
        <w:t>依据：</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国务院《人力资源市场暂行条例》第二十条、第二十一条和《陕西省人力资源市场条例》第二十三条、第二十四条。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3、书面报告对象：</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经营性人力资源服务机构及其分支机构。</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4、书面报告程序：</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申请—受理—核查—公告。</w:t>
      </w:r>
    </w:p>
    <w:p>
      <w:pPr>
        <w:spacing w:line="630" w:lineRule="exact"/>
        <w:ind w:left="640"/>
        <w:rPr>
          <w:rFonts w:ascii="仿宋_GB2312" w:hAnsi="仿宋" w:eastAsia="仿宋_GB2312" w:cs="仿宋"/>
          <w:sz w:val="32"/>
          <w:szCs w:val="32"/>
        </w:rPr>
      </w:pPr>
      <w:r>
        <w:rPr>
          <w:rFonts w:hint="eastAsia" w:ascii="仿宋_GB2312" w:hAnsi="仿宋" w:eastAsia="仿宋_GB2312" w:cs="仿宋"/>
          <w:sz w:val="32"/>
          <w:szCs w:val="32"/>
        </w:rPr>
        <w:t>5、书面报告需提交的材料：</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（1）设立分支机构的：</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1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①</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陕西省经营性人力资源服务机构设立分支机构报告表；</w:t>
      </w:r>
    </w:p>
    <w:p>
      <w:pPr>
        <w:spacing w:line="63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2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②</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分支机构营业执照（副本）复印件；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3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③</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分支机构负责人身份证复印件；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4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④</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 xml:space="preserve">人力资源服务许可证或备案回执书复印件； </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5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⑤</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办公及服务场所所有权或使用证明复印件；</w:t>
      </w:r>
    </w:p>
    <w:p>
      <w:pPr>
        <w:spacing w:line="630" w:lineRule="exact"/>
        <w:ind w:firstLine="640" w:firstLineChars="200"/>
        <w:rPr>
          <w:rFonts w:ascii="仿宋_GB2312" w:hAnsi="仿宋" w:eastAsia="仿宋" w:cs="仿宋"/>
          <w:sz w:val="32"/>
          <w:szCs w:val="32"/>
          <w:u w:val="single"/>
        </w:rPr>
      </w:pPr>
      <w:r>
        <w:rPr>
          <w:rFonts w:hint="eastAsia" w:ascii="仿宋" w:hAnsi="仿宋" w:eastAsia="仿宋" w:cs="仿宋"/>
          <w:color w:val="454545"/>
          <w:sz w:val="32"/>
          <w:szCs w:val="32"/>
        </w:rPr>
        <w:t>⑥法律、法规规定的其他条件。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（2）变更名称、住所、法定代表人及终止经营活动的：</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1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①</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陕西省经营性人力资源服务机构(</w:t>
      </w:r>
      <w:r>
        <w:rPr>
          <w:rFonts w:hint="eastAsia" w:ascii="仿宋_GB2312" w:eastAsia="仿宋_GB2312"/>
          <w:sz w:val="32"/>
          <w:szCs w:val="32"/>
        </w:rPr>
        <w:t>变更/终止)情况报告表</w:t>
      </w:r>
    </w:p>
    <w:p>
      <w:pPr>
        <w:spacing w:line="630" w:lineRule="exact"/>
        <w:ind w:firstLine="640" w:firstLineChars="200"/>
        <w:rPr>
          <w:rFonts w:ascii="仿宋_GB2312" w:hAnsi="仿宋" w:eastAsia="仿宋_GB2312" w:cs="仿宋"/>
          <w:sz w:val="32"/>
          <w:szCs w:val="32"/>
          <w:u w:val="single"/>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2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②</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变更后营业执照（副本）复印件；</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3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③</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 xml:space="preserve">人力资源服务许可证（正副本）或备案回执书； </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4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④</w:t>
      </w:r>
      <w:r>
        <w:rPr>
          <w:rFonts w:hint="eastAsia" w:ascii="仿宋_GB2312" w:hAnsi="仿宋" w:eastAsia="仿宋_GB2312" w:cs="仿宋"/>
          <w:sz w:val="32"/>
          <w:szCs w:val="32"/>
        </w:rPr>
        <w:fldChar w:fldCharType="end"/>
      </w:r>
      <w:r>
        <w:rPr>
          <w:rFonts w:hint="eastAsia" w:ascii="仿宋_GB2312" w:hAnsi="仿宋" w:eastAsia="仿宋_GB2312" w:cs="仿宋"/>
          <w:sz w:val="32"/>
          <w:szCs w:val="32"/>
        </w:rPr>
        <w:t xml:space="preserve">法定代表（负责）人身份证复印件或者办公及服务场所所有权或使用证明复印件。 </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fldChar w:fldCharType="begin"/>
      </w:r>
      <w:r>
        <w:rPr>
          <w:rFonts w:hint="eastAsia" w:ascii="仿宋_GB2312" w:hAnsi="仿宋" w:eastAsia="仿宋_GB2312" w:cs="仿宋"/>
          <w:sz w:val="32"/>
          <w:szCs w:val="32"/>
        </w:rPr>
        <w:instrText xml:space="preserve"> = 5 \* GB3 </w:instrText>
      </w:r>
      <w:r>
        <w:rPr>
          <w:rFonts w:hint="eastAsia" w:ascii="仿宋_GB2312" w:hAnsi="仿宋" w:eastAsia="仿宋_GB2312" w:cs="仿宋"/>
          <w:sz w:val="32"/>
          <w:szCs w:val="32"/>
        </w:rPr>
        <w:fldChar w:fldCharType="separate"/>
      </w:r>
      <w:r>
        <w:rPr>
          <w:rFonts w:hint="eastAsia" w:ascii="仿宋_GB2312" w:hAnsi="仿宋" w:eastAsia="仿宋_GB2312" w:cs="仿宋"/>
          <w:sz w:val="32"/>
          <w:szCs w:val="32"/>
        </w:rPr>
        <w:t>⑤</w:t>
      </w:r>
      <w:r>
        <w:rPr>
          <w:rFonts w:hint="eastAsia" w:ascii="仿宋_GB2312" w:hAnsi="仿宋" w:eastAsia="仿宋_GB2312" w:cs="仿宋"/>
          <w:sz w:val="32"/>
          <w:szCs w:val="32"/>
        </w:rPr>
        <w:fldChar w:fldCharType="end"/>
      </w:r>
      <w:r>
        <w:rPr>
          <w:rFonts w:hint="eastAsia" w:ascii="仿宋" w:hAnsi="仿宋" w:eastAsia="仿宋" w:cs="仿宋"/>
          <w:color w:val="454545"/>
          <w:sz w:val="32"/>
          <w:szCs w:val="32"/>
        </w:rPr>
        <w:t>法律、法规规定的其他条件</w:t>
      </w:r>
      <w:r>
        <w:rPr>
          <w:rFonts w:hint="eastAsia" w:ascii="仿宋_GB2312" w:hAnsi="仿宋" w:eastAsia="仿宋_GB2312" w:cs="仿宋"/>
          <w:sz w:val="32"/>
          <w:szCs w:val="32"/>
        </w:rPr>
        <w:t>。</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终止经营活动的填写陕西省经营性人力资源服务机构(</w:t>
      </w:r>
      <w:r>
        <w:rPr>
          <w:rFonts w:hint="eastAsia" w:ascii="仿宋_GB2312" w:eastAsia="仿宋_GB2312"/>
          <w:sz w:val="32"/>
          <w:szCs w:val="32"/>
        </w:rPr>
        <w:t>变更/终止)情况报告表</w:t>
      </w:r>
      <w:r>
        <w:rPr>
          <w:rFonts w:hint="eastAsia" w:ascii="仿宋_GB2312" w:hAnsi="仿宋" w:eastAsia="仿宋_GB2312" w:cs="仿宋"/>
          <w:sz w:val="32"/>
          <w:szCs w:val="32"/>
        </w:rPr>
        <w:t>，工商注销通知书或经营范围变更登记复印件，人力资源服务许可证（副本）或备案回执书；</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5、公告：县（市、区）、设区的市人力资源社会保障行政部门通过政府门户网站等发布设立分支机构，</w:t>
      </w:r>
      <w:r>
        <w:rPr>
          <w:rFonts w:hint="eastAsia" w:ascii="仿宋_GB2312" w:hAnsi="仿宋" w:eastAsia="仿宋_GB2312" w:cs="仿宋"/>
          <w:color w:val="000000"/>
          <w:sz w:val="32"/>
          <w:szCs w:val="32"/>
        </w:rPr>
        <w:t>变更名称、住所、法定代表人或者终止经营活动等相关业务</w:t>
      </w:r>
      <w:r>
        <w:rPr>
          <w:rFonts w:hint="eastAsia" w:ascii="仿宋_GB2312" w:hAnsi="仿宋" w:eastAsia="仿宋_GB2312" w:cs="仿宋"/>
          <w:sz w:val="32"/>
          <w:szCs w:val="32"/>
        </w:rPr>
        <w:t>书面报告情况。</w:t>
      </w:r>
    </w:p>
    <w:p>
      <w:pPr>
        <w:spacing w:line="630" w:lineRule="exact"/>
        <w:ind w:left="643"/>
        <w:rPr>
          <w:rFonts w:ascii="黑体" w:hAnsi="黑体" w:eastAsia="黑体" w:cs="仿宋"/>
          <w:bCs/>
          <w:sz w:val="32"/>
          <w:szCs w:val="32"/>
        </w:rPr>
      </w:pPr>
      <w:r>
        <w:rPr>
          <w:rFonts w:hint="eastAsia" w:ascii="黑体" w:hAnsi="黑体" w:eastAsia="黑体" w:cs="仿宋"/>
          <w:bCs/>
          <w:sz w:val="32"/>
          <w:szCs w:val="32"/>
        </w:rPr>
        <w:t>四、经营性人力资源服务机构年度报告规程</w:t>
      </w:r>
    </w:p>
    <w:p>
      <w:pPr>
        <w:spacing w:line="630" w:lineRule="exact"/>
        <w:ind w:left="640"/>
        <w:rPr>
          <w:rFonts w:ascii="仿宋_GB2312" w:hAnsi="仿宋" w:eastAsia="仿宋_GB2312" w:cs="仿宋"/>
          <w:sz w:val="32"/>
          <w:szCs w:val="32"/>
        </w:rPr>
      </w:pPr>
      <w:r>
        <w:rPr>
          <w:rFonts w:hint="eastAsia" w:ascii="仿宋_GB2312" w:hAnsi="仿宋" w:eastAsia="仿宋_GB2312" w:cs="仿宋"/>
          <w:sz w:val="32"/>
          <w:szCs w:val="32"/>
        </w:rPr>
        <w:t>1、年度报告依据：</w:t>
      </w:r>
    </w:p>
    <w:p>
      <w:pPr>
        <w:pStyle w:val="6"/>
        <w:spacing w:line="630" w:lineRule="exact"/>
        <w:ind w:firstLine="640"/>
        <w:rPr>
          <w:rFonts w:ascii="仿宋_GB2312" w:hAnsi="仿宋" w:eastAsia="仿宋_GB2312" w:cs="仿宋"/>
          <w:sz w:val="32"/>
          <w:szCs w:val="32"/>
        </w:rPr>
      </w:pPr>
      <w:r>
        <w:rPr>
          <w:rFonts w:hint="eastAsia" w:ascii="仿宋_GB2312" w:hAnsi="仿宋" w:eastAsia="仿宋_GB2312" w:cs="仿宋"/>
          <w:sz w:val="32"/>
          <w:szCs w:val="32"/>
        </w:rPr>
        <w:t>国务院《人力资源市场暂行条例》第三十六条和《陕西省人力资源市场条例》第四十一条。</w:t>
      </w:r>
    </w:p>
    <w:p>
      <w:pPr>
        <w:pStyle w:val="6"/>
        <w:spacing w:line="630" w:lineRule="exact"/>
        <w:ind w:firstLine="640"/>
        <w:rPr>
          <w:rFonts w:ascii="仿宋_GB2312" w:hAnsi="仿宋" w:eastAsia="仿宋_GB2312" w:cs="仿宋"/>
          <w:sz w:val="32"/>
          <w:szCs w:val="32"/>
        </w:rPr>
      </w:pPr>
      <w:r>
        <w:rPr>
          <w:rFonts w:hint="eastAsia" w:ascii="仿宋_GB2312" w:hAnsi="仿宋" w:eastAsia="仿宋_GB2312" w:cs="仿宋"/>
          <w:sz w:val="32"/>
          <w:szCs w:val="32"/>
        </w:rPr>
        <w:t>2、年度报告对象：</w:t>
      </w:r>
    </w:p>
    <w:p>
      <w:pPr>
        <w:pStyle w:val="6"/>
        <w:spacing w:line="630" w:lineRule="exact"/>
        <w:ind w:firstLine="640"/>
        <w:rPr>
          <w:rFonts w:ascii="仿宋_GB2312" w:hAnsi="仿宋" w:eastAsia="仿宋_GB2312" w:cs="仿宋"/>
          <w:sz w:val="32"/>
          <w:szCs w:val="32"/>
        </w:rPr>
      </w:pPr>
      <w:r>
        <w:rPr>
          <w:rFonts w:hint="eastAsia" w:ascii="仿宋_GB2312" w:hAnsi="仿宋" w:eastAsia="仿宋_GB2312" w:cs="仿宋"/>
          <w:sz w:val="32"/>
          <w:szCs w:val="32"/>
        </w:rPr>
        <w:t>经营性人力资源服务机构及其分支机构。</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3、年度报告的内容：</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（1）陕西省经营性人力资源服务机构及其分支机构年度报表</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（2）全国人力资源市场统计年度报表（纸质版）。</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（3）</w:t>
      </w:r>
      <w:r>
        <w:rPr>
          <w:rFonts w:hint="eastAsia" w:ascii="仿宋" w:hAnsi="仿宋" w:eastAsia="仿宋" w:cs="仿宋"/>
          <w:color w:val="454545"/>
          <w:sz w:val="32"/>
          <w:szCs w:val="32"/>
        </w:rPr>
        <w:t>法律、法规规定的其他条件</w:t>
      </w:r>
      <w:r>
        <w:rPr>
          <w:rFonts w:hint="eastAsia" w:ascii="仿宋_GB2312" w:hAnsi="仿宋" w:eastAsia="仿宋_GB2312" w:cs="仿宋"/>
          <w:sz w:val="32"/>
          <w:szCs w:val="32"/>
        </w:rPr>
        <w:t>。</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4、年度报告时限：</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每年三月底前必须向人力资源社会保障行政部门书面报告。</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5、年度报告公示：</w:t>
      </w:r>
    </w:p>
    <w:p>
      <w:pPr>
        <w:spacing w:line="63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县（市、区）、设区的市人力资源社会保障行政部门通过政府门户网站等，依法公示或者引导经营性人力资源服务机构依法公示年度报告规定的有关内容。</w:t>
      </w:r>
    </w:p>
    <w:sectPr>
      <w:footerReference r:id="rId3" w:type="default"/>
      <w:footerReference r:id="rId4" w:type="even"/>
      <w:pgSz w:w="11906" w:h="16838"/>
      <w:pgMar w:top="1701" w:right="1531" w:bottom="1531" w:left="1701" w:header="851" w:footer="1417" w:gutter="0"/>
      <w:pgNumType w:fmt="numberInDash" w:start="6"/>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2010601030101010101"/>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938986475"/>
      <w:docPartObj>
        <w:docPartGallery w:val="AutoText"/>
      </w:docPartObj>
    </w:sdtPr>
    <w:sdtEndPr>
      <w:rPr>
        <w:rFonts w:asciiTheme="minorEastAsia" w:hAnsiTheme="minorEastAsia"/>
        <w:sz w:val="28"/>
        <w:szCs w:val="28"/>
      </w:rPr>
    </w:sdtEndPr>
    <w:sdtContent>
      <w:p>
        <w:pPr>
          <w:pStyle w:val="2"/>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sz w:val="28"/>
        <w:szCs w:val="28"/>
      </w:rPr>
      <w:id w:val="964389599"/>
      <w:docPartObj>
        <w:docPartGallery w:val="AutoText"/>
      </w:docPartObj>
    </w:sdtPr>
    <w:sdtEndPr>
      <w:rPr>
        <w:rFonts w:asciiTheme="minorEastAsia" w:hAnsiTheme="minorEastAsia"/>
        <w:sz w:val="28"/>
        <w:szCs w:val="28"/>
      </w:rPr>
    </w:sdtEndPr>
    <w:sdtContent>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10 -</w:t>
        </w:r>
        <w:r>
          <w:rPr>
            <w:rFonts w:asciiTheme="minorEastAsia" w:hAnsiTheme="minorEastAsia"/>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C8939"/>
    <w:multiLevelType w:val="singleLevel"/>
    <w:tmpl w:val="FFFC8939"/>
    <w:lvl w:ilvl="0" w:tentative="0">
      <w:start w:val="1"/>
      <w:numFmt w:val="decimal"/>
      <w:suff w:val="nothing"/>
      <w:lvlText w:val="%1、"/>
      <w:lvlJc w:val="left"/>
      <w:pPr>
        <w:ind w:left="481" w:firstLine="0"/>
      </w:pPr>
    </w:lvl>
  </w:abstractNum>
  <w:abstractNum w:abstractNumId="1">
    <w:nsid w:val="62924B68"/>
    <w:multiLevelType w:val="singleLevel"/>
    <w:tmpl w:val="62924B6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79"/>
    <w:rsid w:val="000C0391"/>
    <w:rsid w:val="002E632D"/>
    <w:rsid w:val="003C66D3"/>
    <w:rsid w:val="00AA10AA"/>
    <w:rsid w:val="00B56DD5"/>
    <w:rsid w:val="00C8499A"/>
    <w:rsid w:val="00C93879"/>
    <w:rsid w:val="1D577E49"/>
    <w:rsid w:val="35F4262D"/>
    <w:rsid w:val="3846431F"/>
    <w:rsid w:val="79851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6">
    <w:name w:val="List Paragraph"/>
    <w:basedOn w:val="1"/>
    <w:unhideWhenUsed/>
    <w:qFormat/>
    <w:uiPriority w:val="99"/>
    <w:pPr>
      <w:ind w:firstLine="420" w:firstLineChars="200"/>
    </w:pPr>
  </w:style>
  <w:style w:type="character" w:customStyle="1" w:styleId="7">
    <w:name w:val="页眉 Char"/>
    <w:basedOn w:val="4"/>
    <w:link w:val="3"/>
    <w:uiPriority w:val="0"/>
    <w:rPr>
      <w:rFonts w:asciiTheme="minorHAnsi" w:hAnsiTheme="minorHAnsi" w:eastAsiaTheme="minorEastAsia" w:cstheme="minorBidi"/>
      <w:kern w:val="2"/>
      <w:sz w:val="18"/>
      <w:szCs w:val="18"/>
    </w:rPr>
  </w:style>
  <w:style w:type="character" w:customStyle="1" w:styleId="8">
    <w:name w:val="页脚 Char"/>
    <w:basedOn w:val="4"/>
    <w:link w:val="2"/>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301</Words>
  <Characters>1716</Characters>
  <Lines>14</Lines>
  <Paragraphs>4</Paragraphs>
  <TotalTime>36</TotalTime>
  <ScaleCrop>false</ScaleCrop>
  <LinksUpToDate>false</LinksUpToDate>
  <CharactersWithSpaces>2013</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2018-12-18T01:27:00Z</dcterms:created>
  <dc:creator>野狼</dc:creator>
  <cp:lastModifiedBy>野狼</cp:lastModifiedBy>
  <cp:lastPrinted>2018-12-19T01:28:00Z</cp:lastPrinted>
  <dcterms:modified xsi:type="dcterms:W3CDTF">2018-12-19T08:30:16Z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